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E55E" w14:textId="77777777" w:rsidR="00FE7CE4" w:rsidRDefault="00FE7CE4" w:rsidP="00FE7CE4">
      <w:pPr>
        <w:pStyle w:val="20"/>
        <w:spacing w:after="24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r w:rsidRPr="008348FB">
        <w:rPr>
          <w:rFonts w:asciiTheme="minorHAnsi" w:hAnsiTheme="minorHAnsi" w:cstheme="minorHAnsi"/>
          <w:b/>
          <w:bCs/>
          <w:sz w:val="28"/>
          <w:szCs w:val="28"/>
          <w:u w:val="single"/>
        </w:rPr>
        <w:t>ΤΕΧΝΙΚΕΣ ΠΡΟΔΙΑΓΡΑΦΕΣ</w:t>
      </w:r>
    </w:p>
    <w:tbl>
      <w:tblPr>
        <w:tblStyle w:val="aa"/>
        <w:tblW w:w="8593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600"/>
        <w:gridCol w:w="1600"/>
        <w:gridCol w:w="11"/>
      </w:tblGrid>
      <w:tr w:rsidR="00FE7CE4" w:rsidRPr="0094512A" w14:paraId="0B78ACEA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1AA3050B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512A">
              <w:rPr>
                <w:rFonts w:ascii="Calibri" w:hAnsi="Calibri" w:cs="Calibri"/>
                <w:b/>
                <w:bCs/>
                <w:sz w:val="28"/>
                <w:szCs w:val="28"/>
              </w:rPr>
              <w:t>ΤΕΧΝΙΚΕΣ ΠΡΟΔΙΑΓΡΑΦΕΣ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7B052BD1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4512A">
              <w:rPr>
                <w:rFonts w:ascii="Calibri" w:hAnsi="Calibri" w:cs="Calibri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106EF34E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94512A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ΑΠΑΝΤΗΣΗ</w:t>
            </w:r>
          </w:p>
        </w:tc>
      </w:tr>
      <w:tr w:rsidR="00FE7CE4" w:rsidRPr="0094512A" w14:paraId="7E91CF1F" w14:textId="77777777" w:rsidTr="00263235">
        <w:trPr>
          <w:trHeight w:val="463"/>
          <w:jc w:val="center"/>
        </w:trPr>
        <w:tc>
          <w:tcPr>
            <w:tcW w:w="8593" w:type="dxa"/>
            <w:gridSpan w:val="4"/>
            <w:shd w:val="pct25" w:color="auto" w:fill="auto"/>
            <w:vAlign w:val="center"/>
          </w:tcPr>
          <w:p w14:paraId="2F8E3B9D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4512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ΓΕΝΙΚΕΣ ΑΠΑΙΤΗΣΕΙΣ</w:t>
            </w:r>
          </w:p>
        </w:tc>
      </w:tr>
      <w:tr w:rsidR="00FE7CE4" w:rsidRPr="0094512A" w14:paraId="49B9BAE2" w14:textId="77777777" w:rsidTr="00263235">
        <w:trPr>
          <w:gridAfter w:val="1"/>
          <w:wAfter w:w="11" w:type="dxa"/>
          <w:trHeight w:val="571"/>
          <w:jc w:val="center"/>
        </w:trPr>
        <w:tc>
          <w:tcPr>
            <w:tcW w:w="5382" w:type="dxa"/>
            <w:vAlign w:val="center"/>
          </w:tcPr>
          <w:p w14:paraId="3AC3D757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Ο απινιδωτής να είναι πλήρως αυτόματος ή ημιαυτόματος εξωτερικός (AED), κατάλληλος για χρήση από μη ιατρικό προσωπικό</w:t>
            </w:r>
          </w:p>
        </w:tc>
        <w:tc>
          <w:tcPr>
            <w:tcW w:w="1600" w:type="dxa"/>
            <w:vAlign w:val="center"/>
          </w:tcPr>
          <w:p w14:paraId="062900D9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E1228F2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03AED687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75434A63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διαθέτει φωνητικές και οπτικές οδηγίες στα ελληνικά και αγγλικά. Οι φωνητικές και οπτικές οδηγίες πρέπει να είναι κατανοητές και άμεσα εκτελέσιμες από μη ιατρικό προσωπικό</w:t>
            </w:r>
          </w:p>
        </w:tc>
        <w:tc>
          <w:tcPr>
            <w:tcW w:w="1600" w:type="dxa"/>
            <w:vAlign w:val="center"/>
          </w:tcPr>
          <w:p w14:paraId="3189B373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AB60372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1024AACB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6568AFAA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εκτελεί αυτόματο αυτοέλεγχο λειτουργίας σε τακτά χρονικά διαστήματα</w:t>
            </w:r>
          </w:p>
        </w:tc>
        <w:tc>
          <w:tcPr>
            <w:tcW w:w="1600" w:type="dxa"/>
            <w:vAlign w:val="center"/>
          </w:tcPr>
          <w:p w14:paraId="7C27F68E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242A91B6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F769574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69B8DFA5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διαθέτει ενδεικτική λυχνία ή οθόνη που υποδεικνύει την ετοιμότητα λειτουργίας</w:t>
            </w:r>
          </w:p>
        </w:tc>
        <w:tc>
          <w:tcPr>
            <w:tcW w:w="1600" w:type="dxa"/>
            <w:vAlign w:val="center"/>
          </w:tcPr>
          <w:p w14:paraId="7468BC18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104C7EC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2C1E5EE7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6350728F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διαθέτει ενσωματωμένο ή εύκολα προσαρμόσιμο μετρονόμο ρυθμού συμπιέσεων κατά τη διάρκεια των CPR</w:t>
            </w:r>
          </w:p>
        </w:tc>
        <w:tc>
          <w:tcPr>
            <w:tcW w:w="1600" w:type="dxa"/>
            <w:vAlign w:val="center"/>
          </w:tcPr>
          <w:p w14:paraId="2047B59D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A0EFD75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6E5BCCD9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242B7EE3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συμμορφώνεται με τα διεθνή πρωτόκολλα αναζωογόνησης ERC ή AHA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33AFA26F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73F7393D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8DFCC3A" w14:textId="77777777" w:rsidTr="00263235">
        <w:trPr>
          <w:trHeight w:val="563"/>
          <w:jc w:val="center"/>
        </w:trPr>
        <w:tc>
          <w:tcPr>
            <w:tcW w:w="8593" w:type="dxa"/>
            <w:gridSpan w:val="4"/>
            <w:shd w:val="pct25" w:color="auto" w:fill="auto"/>
            <w:vAlign w:val="center"/>
          </w:tcPr>
          <w:p w14:paraId="52CE8C0E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4512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ΝΟΜΟΘΕΤΙΚΟ ΚΑΙ ΚΑΝΟΝΙΣΤΙΚΟ ΠΛΑΙΣΙΟ</w:t>
            </w:r>
          </w:p>
        </w:tc>
      </w:tr>
      <w:tr w:rsidR="00FE7CE4" w:rsidRPr="0094512A" w14:paraId="58CF4FE7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1CAAB06D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φέρουν σήμανση CE σύμφωνα με την Οδηγία 93/42/ΕΟΚ (MDD) ή τον Κανονισμό (ΕΕ) 2017/745 (MDR), ανάλογα με το στάδιο μετάβασης του κατασκευαστή, σύμφωνα με τον Κανονισμό (ΕΕ) 2023/607</w:t>
            </w:r>
          </w:p>
        </w:tc>
        <w:tc>
          <w:tcPr>
            <w:tcW w:w="1600" w:type="dxa"/>
            <w:vAlign w:val="center"/>
          </w:tcPr>
          <w:p w14:paraId="5B3F19E4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ED126EF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FB88EC0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243929C9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συμμορφώνονται με την Οδηγία 2014/30/ΕΕ για την ηλεκτρομαγνητική συμβατότητα</w:t>
            </w:r>
          </w:p>
        </w:tc>
        <w:tc>
          <w:tcPr>
            <w:tcW w:w="1600" w:type="dxa"/>
            <w:vAlign w:val="center"/>
          </w:tcPr>
          <w:p w14:paraId="4004C7D4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1272F89E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1A06C552" w14:textId="77777777" w:rsidTr="00263235">
        <w:trPr>
          <w:gridAfter w:val="1"/>
          <w:wAfter w:w="11" w:type="dxa"/>
          <w:trHeight w:val="521"/>
          <w:jc w:val="center"/>
        </w:trPr>
        <w:tc>
          <w:tcPr>
            <w:tcW w:w="5382" w:type="dxa"/>
            <w:vAlign w:val="center"/>
          </w:tcPr>
          <w:p w14:paraId="46495549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 πληρούν τα πρότυπα EN 60601-1 και EN 60601-2-4</w:t>
            </w:r>
          </w:p>
        </w:tc>
        <w:tc>
          <w:tcPr>
            <w:tcW w:w="1600" w:type="dxa"/>
            <w:vAlign w:val="center"/>
          </w:tcPr>
          <w:p w14:paraId="06599CD4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36E2132F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36E1E644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10CCAD10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Ο κατασκευαστής να διαθέτει πιστοποίηση συστήματος ποιότητας κατά ISO 13485</w:t>
            </w:r>
          </w:p>
        </w:tc>
        <w:tc>
          <w:tcPr>
            <w:tcW w:w="1600" w:type="dxa"/>
            <w:vAlign w:val="center"/>
          </w:tcPr>
          <w:p w14:paraId="1718033A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F407555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62C97461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134B94E0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 xml:space="preserve">Ο προμηθευτής οφείλει να διακινεί και να παραδίδει τα προϊόντα σύμφωνα με την ισχύουσα εθνική νομοθεσία για την ορθή πρακτική διανομής 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ιατροτεχνολογικών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 xml:space="preserve"> προϊόντων (ΥΑ ΔΥ8δ/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Γ.Π.οικ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>/1348/2004 και τυχόν μεταγενέστερες τροποποιήσεις)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559B0481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3708AC5E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C457345" w14:textId="77777777" w:rsidTr="00263235">
        <w:trPr>
          <w:trHeight w:val="472"/>
          <w:jc w:val="center"/>
        </w:trPr>
        <w:tc>
          <w:tcPr>
            <w:tcW w:w="8593" w:type="dxa"/>
            <w:gridSpan w:val="4"/>
            <w:shd w:val="pct25" w:color="auto" w:fill="auto"/>
            <w:vAlign w:val="center"/>
          </w:tcPr>
          <w:p w14:paraId="65828C18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4512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ΤΕΧΝΙΚΑ ΧΑΡΑΚΤΗΡΙΣΤΙΚΑ</w:t>
            </w:r>
          </w:p>
        </w:tc>
      </w:tr>
      <w:tr w:rsidR="00FE7CE4" w:rsidRPr="0094512A" w14:paraId="08C41533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6F641640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Εύρος ενέργειας απινίδωσης: έως 200 J (ή ισοδύναμη τιμή με αποδεδειγμένη αποτελεσματικότητα)</w:t>
            </w:r>
          </w:p>
        </w:tc>
        <w:tc>
          <w:tcPr>
            <w:tcW w:w="1600" w:type="dxa"/>
            <w:vAlign w:val="center"/>
          </w:tcPr>
          <w:p w14:paraId="6DB67C93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CD5FFD4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0177C793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656E0D4F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 xml:space="preserve">Αυτόματη ρύθμιση ενέργειας ανάλογα με την 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εμπέδηση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 xml:space="preserve"> του ασθενούς</w:t>
            </w:r>
          </w:p>
        </w:tc>
        <w:tc>
          <w:tcPr>
            <w:tcW w:w="1600" w:type="dxa"/>
            <w:vAlign w:val="center"/>
          </w:tcPr>
          <w:p w14:paraId="4A0169FD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334BE408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3CA2839B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6B2FFC82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Αυτόματη ενεργοποίηση με το άνοιγμα του καλύμματος ή των ηλεκτροδίων</w:t>
            </w:r>
          </w:p>
        </w:tc>
        <w:tc>
          <w:tcPr>
            <w:tcW w:w="1600" w:type="dxa"/>
            <w:vAlign w:val="center"/>
          </w:tcPr>
          <w:p w14:paraId="2AF70A94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25D9ED0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1F742AFA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419F9651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 xml:space="preserve">Μπαταρία: τουλάχιστον 150 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απινιδώσεις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 xml:space="preserve"> ή τυπική λειτουργία για 5 χρόνια (όποιο συμβεί πρώτο), σύμφωνα με τις προδιαγραφές του κατασκευαστή</w:t>
            </w:r>
          </w:p>
        </w:tc>
        <w:tc>
          <w:tcPr>
            <w:tcW w:w="1600" w:type="dxa"/>
            <w:vAlign w:val="center"/>
          </w:tcPr>
          <w:p w14:paraId="2256866E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C6FFE1A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2E6CC94F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46A1724A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Δυνατότητα καταγραφής και αποθήκευσης δεδομένων χρήσης (καρδιακός ρυθμός, 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απινιδώσεις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>, CPR) με δυνατότητα εξαγωγής</w:t>
            </w:r>
          </w:p>
        </w:tc>
        <w:tc>
          <w:tcPr>
            <w:tcW w:w="1600" w:type="dxa"/>
            <w:vAlign w:val="center"/>
          </w:tcPr>
          <w:p w14:paraId="3AAA66F0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363BC7CD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3C7F8D7D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1E739A44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Αυτόματος έλεγχος ημερομηνίας λήξης μπαταρίας και ηλεκτροδίων, με οπτική ένδειξη</w:t>
            </w:r>
          </w:p>
        </w:tc>
        <w:tc>
          <w:tcPr>
            <w:tcW w:w="1600" w:type="dxa"/>
            <w:vAlign w:val="center"/>
          </w:tcPr>
          <w:p w14:paraId="53F1EFE1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38C6807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3329C7B8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0463D00D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Αυτόματοι και χειροκίνητοι περιοδικοί έλεγχοι ετοιμότητας, με αντίστοιχη οπτική ένδειξη</w:t>
            </w:r>
          </w:p>
        </w:tc>
        <w:tc>
          <w:tcPr>
            <w:tcW w:w="1600" w:type="dxa"/>
            <w:vAlign w:val="center"/>
          </w:tcPr>
          <w:p w14:paraId="04313BD2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FD0AA7F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6C3E0EE2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64DFA1CD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Λειτουργία απινίδωσης: κατάλληλη για αυτόματη και χειροκίνητη χορήγηση σοκ μέσω κουμπιού</w:t>
            </w:r>
          </w:p>
        </w:tc>
        <w:tc>
          <w:tcPr>
            <w:tcW w:w="1600" w:type="dxa"/>
            <w:vAlign w:val="center"/>
          </w:tcPr>
          <w:p w14:paraId="724F2C02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2583033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7138D995" w14:textId="77777777" w:rsidTr="00263235">
        <w:trPr>
          <w:gridAfter w:val="1"/>
          <w:wAfter w:w="11" w:type="dxa"/>
          <w:trHeight w:val="505"/>
          <w:jc w:val="center"/>
        </w:trPr>
        <w:tc>
          <w:tcPr>
            <w:tcW w:w="5382" w:type="dxa"/>
            <w:vAlign w:val="center"/>
          </w:tcPr>
          <w:p w14:paraId="23CDE5B2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Χρόνος φόρτισης ≤ 10 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δευτ</w:t>
            </w:r>
            <w:proofErr w:type="spellEnd"/>
          </w:p>
        </w:tc>
        <w:tc>
          <w:tcPr>
            <w:tcW w:w="1600" w:type="dxa"/>
            <w:vAlign w:val="center"/>
          </w:tcPr>
          <w:p w14:paraId="2CF19F3A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C764B70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04891F3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2D00176D" w14:textId="77777777" w:rsidR="00FE7CE4" w:rsidRPr="000A6C92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Ηλεκτρόδια: τουλάχιστον ένα σετ ενηλίκων και ένα σετ παιδιατρικά (εφόσον η συσκευή υποστηρίζει παιδιατρική λειτουργία)</w:t>
            </w:r>
          </w:p>
        </w:tc>
        <w:tc>
          <w:tcPr>
            <w:tcW w:w="1600" w:type="dxa"/>
            <w:vAlign w:val="center"/>
          </w:tcPr>
          <w:p w14:paraId="778F7275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5526E5BE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8D40A7E" w14:textId="77777777" w:rsidTr="00263235">
        <w:trPr>
          <w:gridAfter w:val="1"/>
          <w:wAfter w:w="11" w:type="dxa"/>
          <w:trHeight w:val="433"/>
          <w:jc w:val="center"/>
        </w:trPr>
        <w:tc>
          <w:tcPr>
            <w:tcW w:w="5382" w:type="dxa"/>
            <w:vAlign w:val="center"/>
          </w:tcPr>
          <w:p w14:paraId="0B13EEA6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Προστασία: τουλάχιστον IP54</w:t>
            </w:r>
          </w:p>
        </w:tc>
        <w:tc>
          <w:tcPr>
            <w:tcW w:w="1600" w:type="dxa"/>
            <w:vAlign w:val="center"/>
          </w:tcPr>
          <w:p w14:paraId="16B701D7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5CE5D0A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19F5EC68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59A37703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Αξεσουάρ: θήκη μεταφοράς, εγχειρίδιο χρήσης στα ελληνικά και οδηγίες συντήρησης</w:t>
            </w:r>
          </w:p>
        </w:tc>
        <w:tc>
          <w:tcPr>
            <w:tcW w:w="1600" w:type="dxa"/>
            <w:vAlign w:val="center"/>
          </w:tcPr>
          <w:p w14:paraId="6F1995DD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43972F14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777C4B37" w14:textId="77777777" w:rsidTr="00263235">
        <w:trPr>
          <w:gridAfter w:val="1"/>
          <w:wAfter w:w="11" w:type="dxa"/>
          <w:trHeight w:val="677"/>
          <w:jc w:val="center"/>
        </w:trPr>
        <w:tc>
          <w:tcPr>
            <w:tcW w:w="5382" w:type="dxa"/>
            <w:vAlign w:val="center"/>
          </w:tcPr>
          <w:p w14:paraId="0A7B18F7" w14:textId="77777777" w:rsidR="00FE7CE4" w:rsidRPr="000A6C92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Φορητότητα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συνιστώμενο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 xml:space="preserve"> βάρος έως 3 κιλά</w:t>
            </w:r>
          </w:p>
        </w:tc>
        <w:tc>
          <w:tcPr>
            <w:tcW w:w="1600" w:type="dxa"/>
            <w:vAlign w:val="center"/>
          </w:tcPr>
          <w:p w14:paraId="2F7984A3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3E230F0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951543F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765E69A0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Θερμοκρασίες λειτουργίας: από -5 °C έως +50 °C, αποθήκευση από -20 °C έως +60 °C</w:t>
            </w:r>
          </w:p>
        </w:tc>
        <w:tc>
          <w:tcPr>
            <w:tcW w:w="1600" w:type="dxa"/>
            <w:vAlign w:val="center"/>
          </w:tcPr>
          <w:p w14:paraId="1F0707A7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6BBD5421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14FF09F5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2019E236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Μπαταρία: τουλάχιστον μία με διάρκεια ζωής ≥ 4 ετών</w:t>
            </w:r>
          </w:p>
        </w:tc>
        <w:tc>
          <w:tcPr>
            <w:tcW w:w="1600" w:type="dxa"/>
            <w:vAlign w:val="center"/>
          </w:tcPr>
          <w:p w14:paraId="1C07E59F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7600BA7B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5C528AB" w14:textId="77777777" w:rsidTr="00263235">
        <w:trPr>
          <w:gridAfter w:val="1"/>
          <w:wAfter w:w="11" w:type="dxa"/>
          <w:trHeight w:val="521"/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172DA67E" w14:textId="77777777" w:rsidR="00FE7CE4" w:rsidRPr="0094512A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Εγγύηση: τουλάχιστον πέντε (5) έτη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4D58E2E0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14:paraId="66048091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7030611A" w14:textId="77777777" w:rsidTr="00263235">
        <w:trPr>
          <w:trHeight w:val="563"/>
          <w:jc w:val="center"/>
        </w:trPr>
        <w:tc>
          <w:tcPr>
            <w:tcW w:w="8593" w:type="dxa"/>
            <w:gridSpan w:val="4"/>
            <w:shd w:val="pct25" w:color="auto" w:fill="auto"/>
            <w:vAlign w:val="center"/>
          </w:tcPr>
          <w:p w14:paraId="07B61AD7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94512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ΕΚΠΑΙΔΕΥΣΗ ΚΑΙ ΥΠΟΣΤΗΡΙΞΗ</w:t>
            </w:r>
          </w:p>
        </w:tc>
      </w:tr>
      <w:tr w:rsidR="00FE7CE4" w:rsidRPr="0094512A" w14:paraId="48659C93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0B0A08BA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Παροχή σύντομης εκπαίδευσης χρήσης AED σε προσωπικό της υπηρεσίας η οποία πρέπει να περιλαμβάνει πρακτική εξάσκηση με το πραγματικό AED ή προσομοιωτή</w:t>
            </w:r>
          </w:p>
        </w:tc>
        <w:tc>
          <w:tcPr>
            <w:tcW w:w="1600" w:type="dxa"/>
            <w:vAlign w:val="center"/>
          </w:tcPr>
          <w:p w14:paraId="1AFD78CD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091010EA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E7CE4" w:rsidRPr="0094512A" w14:paraId="535E27A7" w14:textId="77777777" w:rsidTr="00263235">
        <w:trPr>
          <w:gridAfter w:val="1"/>
          <w:wAfter w:w="11" w:type="dxa"/>
          <w:jc w:val="center"/>
        </w:trPr>
        <w:tc>
          <w:tcPr>
            <w:tcW w:w="5382" w:type="dxa"/>
            <w:vAlign w:val="center"/>
          </w:tcPr>
          <w:p w14:paraId="7D349CC0" w14:textId="77777777" w:rsidR="00FE7CE4" w:rsidRPr="004525E7" w:rsidRDefault="00FE7CE4" w:rsidP="00263235">
            <w:pPr>
              <w:pStyle w:val="Web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 xml:space="preserve">Διαθεσιμότητα εξειδικευμένου </w:t>
            </w:r>
            <w:proofErr w:type="spellStart"/>
            <w:r w:rsidRPr="0094512A">
              <w:rPr>
                <w:rFonts w:ascii="Calibri" w:hAnsi="Calibri" w:cs="Calibri"/>
                <w:sz w:val="22"/>
                <w:szCs w:val="22"/>
              </w:rPr>
              <w:t>service</w:t>
            </w:r>
            <w:proofErr w:type="spellEnd"/>
            <w:r w:rsidRPr="0094512A">
              <w:rPr>
                <w:rFonts w:ascii="Calibri" w:hAnsi="Calibri" w:cs="Calibri"/>
                <w:sz w:val="22"/>
                <w:szCs w:val="22"/>
              </w:rPr>
              <w:t xml:space="preserve"> από τον κατασκευαστή και επάρκεια ανταλλακτικών/αναλωσίμων για το χρονικό διάστημα ισχύος της εγγύησης</w:t>
            </w:r>
          </w:p>
        </w:tc>
        <w:tc>
          <w:tcPr>
            <w:tcW w:w="1600" w:type="dxa"/>
            <w:vAlign w:val="center"/>
          </w:tcPr>
          <w:p w14:paraId="666E5A6C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12A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1600" w:type="dxa"/>
            <w:vAlign w:val="center"/>
          </w:tcPr>
          <w:p w14:paraId="328FD7FF" w14:textId="77777777" w:rsidR="00FE7CE4" w:rsidRPr="0094512A" w:rsidRDefault="00FE7CE4" w:rsidP="00263235">
            <w:pPr>
              <w:pStyle w:val="20"/>
              <w:spacing w:after="0" w:line="240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F6EBE6B" w14:textId="77777777" w:rsidR="00106B8B" w:rsidRDefault="00106B8B"/>
    <w:sectPr w:rsidR="00106B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E4"/>
    <w:rsid w:val="00106B8B"/>
    <w:rsid w:val="00971B41"/>
    <w:rsid w:val="00DB1EC8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EE0F"/>
  <w15:chartTrackingRefBased/>
  <w15:docId w15:val="{2E78F120-3643-4874-AEDE-6EB9C3AF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E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E7C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7C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7C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7C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7C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7C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7C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7C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7C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7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7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7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7CE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7CE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7CE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7CE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7CE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7C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7C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FE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7C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FE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7C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FE7CE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7C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FE7CE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7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FE7CE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7CE4"/>
    <w:rPr>
      <w:b/>
      <w:bCs/>
      <w:smallCaps/>
      <w:color w:val="0F4761" w:themeColor="accent1" w:themeShade="BF"/>
      <w:spacing w:val="5"/>
    </w:rPr>
  </w:style>
  <w:style w:type="paragraph" w:styleId="20">
    <w:name w:val="Body Text 2"/>
    <w:basedOn w:val="a"/>
    <w:link w:val="2Char0"/>
    <w:rsid w:val="00FE7CE4"/>
    <w:pPr>
      <w:spacing w:after="120" w:line="480" w:lineRule="auto"/>
    </w:pPr>
    <w:rPr>
      <w:lang w:val="el-GR"/>
    </w:rPr>
  </w:style>
  <w:style w:type="character" w:customStyle="1" w:styleId="2Char0">
    <w:name w:val="Σώμα κείμενου 2 Char"/>
    <w:basedOn w:val="a0"/>
    <w:link w:val="20"/>
    <w:rsid w:val="00FE7CE4"/>
    <w:rPr>
      <w:rFonts w:ascii="Times New Roman" w:eastAsia="Times New Roman" w:hAnsi="Times New Roman" w:cs="Times New Roman"/>
      <w:kern w:val="0"/>
      <w:szCs w:val="20"/>
      <w:lang w:eastAsia="el-GR"/>
      <w14:ligatures w14:val="none"/>
    </w:rPr>
  </w:style>
  <w:style w:type="table" w:styleId="aa">
    <w:name w:val="Table Grid"/>
    <w:basedOn w:val="a1"/>
    <w:rsid w:val="00FE7C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E7CE4"/>
    <w:pPr>
      <w:spacing w:before="100" w:beforeAutospacing="1" w:after="100" w:afterAutospacing="1"/>
    </w:pPr>
    <w:rPr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2586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ΚΩΝ/ΝΟΣ ΓΑΛΑΝΗΣ</dc:creator>
  <cp:keywords/>
  <dc:description/>
  <cp:lastModifiedBy>ΚΩΝ/ΝΟΣ ΓΑΛΑΝΗΣ</cp:lastModifiedBy>
  <cp:revision>1</cp:revision>
  <dcterms:created xsi:type="dcterms:W3CDTF">2025-11-04T09:11:00Z</dcterms:created>
  <dcterms:modified xsi:type="dcterms:W3CDTF">2025-11-04T09:12:00Z</dcterms:modified>
</cp:coreProperties>
</file>